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Arial" w:hAnsi="Arial" w:eastAsia="Arial"/>
          <w:b/>
          <w:color w:val="1F4E79"/>
          <w:sz w:val="26"/>
        </w:rPr>
        <w:t>ALLEGATO 4</w:t>
      </w:r>
    </w:p>
    <w:p>
      <w:pPr>
        <w:spacing w:after="160"/>
        <w:jc w:val="center"/>
      </w:pPr>
      <w:r>
        <w:rPr>
          <w:rFonts w:ascii="Arial" w:hAnsi="Arial" w:eastAsia="Arial"/>
          <w:b/>
          <w:color w:val="1F4E79"/>
          <w:sz w:val="32"/>
        </w:rPr>
        <w:t>MASSIMARIO DI CONSERVAZIONE E SCARTO</w:t>
      </w:r>
    </w:p>
    <w:p>
      <w:pPr>
        <w:jc w:val="center"/>
      </w:pPr>
      <w:r>
        <w:rPr>
          <w:rFonts w:ascii="Arial" w:hAnsi="Arial" w:eastAsia="Arial"/>
          <w:i/>
          <w:sz w:val="20"/>
        </w:rPr>
        <w:t>Istituto Comprensivo Statale di Lozzo Atestino - Manuale di gestione documentale, Versione 2.0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color w:val="1F4E79"/>
        </w:rPr>
        <w:t>1. Struttura e principi generali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Il presente Allegato 4 recepisce il Massimario di conservazione e scarto per le istituzioni scolastiche, collegato al Titolario unico di classificazione e diffuso con la nota congiunta Ministero dell’Istruzione - Ministero della Cultura prot. n. 3868 del 10/12/2021. Esso costituisce riferimento operativo per la gestione dell’archivio corrente, di deposito e storico dell’Istituto Comprensivo Statale di Lozzo Atestino.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La struttura del massimario si articola su tre livelli: il primo livello corrisponde al titolo del titolario; il secondo livello corrisponde alla classe; il terzo livello individua le tipologie documentarie associate a ciascuna classe e i relativi tempi di conservazione.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Tutti i documenti prodotti o acquisiti dall’Istituto sono soggetti ai tempi di conservazione indicati nel presente allegato. Decorso il termine previsto, i documenti non destinati alla conservazione permanente possono essere proposti per lo scarto esclusivamente secondo le procedure di legge e previa autorizzazione della Soprintendenza archivistica competente.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I documenti indicati con conservazione “ILLIMITATA” o “ILLIMITATI” devono essere conservati permanentemente.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I documenti indicati come scartabili possono essere eliminati solo dopo la scadenza del termine e previa procedura formale di scarto.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In caso di contenzioso, accesso agli atti, richiesta dell’autorità o procedimento pendente, lo scarto è sospeso fino alla definizione della vicenda.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Per i documenti informatici si applicano le regole del Manuale di gestione documentale, del Manuale di conservazione e delle Linee guida AgID vigenti.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color w:val="1F4E79"/>
        </w:rPr>
        <w:t>2. Massimario analitico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La tabella seguente riporta le tipologie documentarie e i relativi tempi di conservazione. Le voci sono ordinate secondo il Titolario unico di classificazione delle istituzioni scolastiche.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084"/>
        <w:gridCol w:w="3084"/>
        <w:gridCol w:w="3084"/>
        <w:gridCol w:w="3084"/>
        <w:gridCol w:w="3084"/>
      </w:tblGrid>
      <w:tr>
        <w:trPr>
          <w:tblHeader w:val="true"/>
        </w:trPr>
        <w:tc>
          <w:tcPr>
            <w:tcW w:type="dxa" w:w="2438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Titolo</w:t>
            </w:r>
          </w:p>
        </w:tc>
        <w:tc>
          <w:tcPr>
            <w:tcW w:type="dxa" w:w="2494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Classe</w:t>
            </w:r>
          </w:p>
        </w:tc>
        <w:tc>
          <w:tcPr>
            <w:tcW w:type="dxa" w:w="1134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ID</w:t>
            </w:r>
          </w:p>
        </w:tc>
        <w:tc>
          <w:tcPr>
            <w:tcW w:type="dxa" w:w="6237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Tipologia documentaria</w:t>
            </w:r>
          </w:p>
        </w:tc>
        <w:tc>
          <w:tcPr>
            <w:tcW w:type="dxa" w:w="3402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Tempi di conservazione</w:t>
            </w:r>
          </w:p>
        </w:tc>
      </w:tr>
      <w:tr>
        <w:tc>
          <w:tcPr>
            <w:tcW w:type="dxa" w:w="15420"/>
            <w:gridSpan w:val="5"/>
            <w:vAlign w:val="top"/>
            <w:shd w:fill="D9EAF7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I. AMMINISTRAZIONE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I.1 - Normativa e disposizioni attuative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Leggi, regolamenti e tutta la documentazione relativa a: - istituzione della scuola - intitolazione - eventuali accorpamenti e trasformazioni (ad es. in istituto comprensivo)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I.1 - Normativa e disposizioni attuative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I.1.2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Norme e regolamenti interni (regolamento dell’istituto, carta dei servizi, regolamenti della biblioteca, dei laboratori e direttive varie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I.1 - Normativa e disposizioni attuative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I.1.3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Norme e disposizioni Economato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I.1 - Normativa e disposizioni attuative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I.1.4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Norme e disposizioni relative al personale e CCNL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50 anni dall’entrata in vigore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I.1 - Normativa e disposizioni attuative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I.1.5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Circolari e ordinanze interne esplicative e direttive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di almeno 1 esemplare per circolare/ordinanza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I.1 - Normativa e disposizioni attuative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I.1.6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Norme e disposizioni relative all’archivio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I.1 - Normativa e disposizioni attuative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I.1.7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Norme e disposizioni relative a pensione e trattamento di quiescenza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10 anni dalla decadenza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I.1 - Normativa e disposizioni attuative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I.1.8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Regolamenti delle biblioteche dell’Istituto (dei docenti, degli alunni, ecc)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I.2 - Organigramma e funzionigramma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I.2.1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relativa a organico dell'autonomia, organico docenti, organico ATA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I.3 - Statistica e sicurezza di dati e informazioni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I.3.1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Documento programmatico di sicurezza dati (DPS)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I.3 - Statistica e sicurezza di dati e informazioni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I.3.2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Inchieste, indagini (ambientali, socio-economiche, sanitarie,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I.3 - Statistica e sicurezza di dati e informazioni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I.3.3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Statistiche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Documenti relativi alla privacy e alla protezione dei dati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Titolari di classificazione d’archivio (compresi quelli non più in uso)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Scarto di atti d’archivio (procedure, elenchi, autorizzazioni e verbali di distruzione…)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di protocollo (generali e riservati)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Repertori dei fascicoli d’archivio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Rubriche alfabetiche del protocollo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della posta in partenza e/o documentazione attestante la spedizione o la ricezione (anche a mano o mediante affissione in bacheca)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10 anni dalla data dell’ultima registrazione (salvo contenziosi in corso)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Richiesta di accesso ai documenti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 anno, conservando illimitatamente eventuali registri delle richieste (salvo contenziosi in corso)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I.4.9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Richieste di copie di atti e relativo rilascio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 anno, conservando illimitatamente eventuali registri delle copie rilasciate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I.4.10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Richieste di certificati e loro trasmissione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I.4.11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Bollettario di richiesta degli stampati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I.4 - Archivio, accesso, privacy, trasparenza e relazioni con il pubblico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I.4.12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Richieste di consultazione dell’archivio della scuola per finalità storico-culturali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anni, conservando illimitatamente il registro delle consultazioni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verbali riunioni per contrattazione d’istituto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verbali del Consiglio o Staff di Presidenza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verbali degli Organi collegiali (Consiglio di circolo o di istituto, Giunta esecutiva, Collegio docenti, Consigli di classe o di interclasse) e degli eventuali gruppi di lavoro derivati (es. dipartimenti, commissioni, ambiti disciplinari ecc)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delle deliberazioni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contratti per fornitura di materiali, espletamento di servizi, assunzione personale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cronologico dei contratti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verbali della cassa scolastica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materiali di facile consumo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I.5.9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delle tasse e dei contributi scolastici (iscrizione, diploma…)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10 anni dall’ultima registrazione, conservando a campione una annata ogni dieci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I.5.10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dei verbali dei Revisori dei conti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Inventari patrimoniali (registri inventariali) dei beni mobili; registri di entrata della biblioteca; registri di entrata dei sussidi multimediali; inventari e repertori dell’archivio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di magazzino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licenze software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delle tessere di riconoscimento (Mod. AT)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delle autorizzazioni ad impartire lezioni private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 dall’ultima registrazione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dello stato personale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degli stipendi ed altri assegni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degli infortuni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I.5.19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certificati di servizio rilasciati dalla scuola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I.5.20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assenze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di immatricolazione e/o di iscrizione degli alunni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generali dei voti, delle valutazioni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certificati di studio rilasciati dalla scuola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e verbali del debito formativo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anni, conservando illimitatamente un anno a campione ogni 5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riunioni per materia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riunioni per dipartimento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verbali degli scrutini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verbali degli esami e delle relative prove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I.5.29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di carico e scarico dei diplomi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I.5 - Registri e repertori di carattere generale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I.5.30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di consegna dei diplomi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I.6 - Audit, qualità, carta dei servizi, valutazione e autovalutazione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I.6.1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Certificazioni di qualità e accreditamenti (es. ministeriali e regionali,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I.6 - Audit, qualità, carta dei servizi, valutazione e autovalutazione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I.6.2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di ispezione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I.6 - Audit, qualità, carta dei servizi, valutazione e autovalutazione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I.6.3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Relazioni finali di istituto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I.6 - Audit, qualità, carta dei servizi, valutazione e autovalutazione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I.6.4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Questionari e monitoraggio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un anno, conservando illimitatamente una copia in bianco del questionario e i suoi risultati sintetici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I.6 - Audit, qualità, carta dei servizi, valutazione e autovalutazione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I.6.5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Valutazioni, rilevazioni dati, e relazioni sull’attività della scuola, redatte sia da personale interno sia da esterni (INVALSI, OCSE- PISA,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I.7 - Elezioni e nomine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I.7.1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delle Commissioni Elettorali. Atti di nomina degli Organi collegiali a livello di circolo e di istituto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I.7 - Elezioni e nomine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I.7.2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Atti delle elezioni degli Organi collegiali: - verbale di consegna di materiale elettorale - liste candidati - elenchi elettori - certificati elettorali - scheda votazioni - prospetti per il calcolo dei voti - tabelle scrutinio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 dalle elezioni conservando 1 campione di scheda non utilizzata per ciascuna elezione e per ciascuna categoria di elettori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I.7 - Elezioni e nomine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I.7.3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Atti di nomina di commissioni, comitati, e gruppi di lavoro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I.8 - Eventi, cerimoniale, patrocini, concorsi, editoria e stampa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I.8.1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relativa a cerimonie, inaugurazioni e relazioni esterne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I.8 - Eventi, cerimoniale, patrocini, concorsi, editoria e stampa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I.8.2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Giornalini di classe o d’istituto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di almeno un esemplare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I.8 - Eventi, cerimoniale, patrocini, concorsi, editoria e stampa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I.8.3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Annuari, rassegna stampa e pubblicazioni varie della scuola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di almeno un esemplare degli annuari e delle pubblicazioni e della rassegna stampa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I.8 - Eventi, cerimoniale, patrocini, concorsi, editoria e stampa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I.8.4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Locandine e manifesti di qualsiasi tipo pubblicati o stampati dalla o per conto della scuola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15420"/>
            <w:gridSpan w:val="5"/>
            <w:vAlign w:val="top"/>
            <w:shd w:fill="D9EAF7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II. ORGANI E ORGANISMI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II.1 - Consiglio di istituto, Consiglio di circolo e Consiglio di Amministrazione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Consiglio di Istituto e Consiglio di circolo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II.1 - Consiglio di istituto, Consiglio di circolo e Consiglio di Amministrazione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II.1.2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del Consiglio di Amministrazione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II.1 - Consiglio di istituto, Consiglio di circolo e Consiglio di Amministrazione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II.1.3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Convocazioni riunioni Consiglio di istituto e Consiglio di circolo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II.2 - Consiglio di classe e di interclasse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II.2.1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Consiglio di classe e di interclasse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II.2 - Consiglio di classe e di interclasse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II.2.2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Convocazioni riunioni Consiglio di classe e di interclasse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II.3 - Collegio dei docenti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II.3.1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Collegio dei docenti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II.3 - Collegio dei docenti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II.3.2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Convocazioni riunioni Collegio dei docenti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II.4 - Giunta esecutiva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II.4.1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Giunta esecutiva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II.4 - Giunta esecutiva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II.4.2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Convocazioni riunioni Giunta esecutiva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II.5 - Dirigente scolastico DS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II.5.1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Determinazioni dirigenziali (raccolte in serie cronologiche)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II.5 - Dirigente scolastico DS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II.5.2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Piano delle attività dei docenti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II.6 - Direttore dei servizi generali e amministrativi DSGA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II.6.1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Ordini di servizio generali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II.6 - Direttore dei servizi generali e amministrativi DSGA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II.6.2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Piano delle attività del personale ATA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II.7 - Comitato di valutazione del servizio dei docenti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II.7.1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di valutazione dei docenti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II.7 - Comitato di valutazione del servizio dei docenti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II.7.2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Convocazione riunioni Comitato di valutazione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II.8 - Comitato dei genitori, Comitato studentesco e rapporti scuola-famiglia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II.8.1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Comunicazioni da parte di Comitato studentesco, Comitato dei genitori e famiglie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II.8 - Comitato dei genitori, Comitato studentesco e rapporti scuola-famiglia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II.8.2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di Comitato studentesco e Comitato dei genitori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II.8 - Comitato dei genitori, Comitato studentesco e rapporti scuola-famiglia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II.8.3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Convocazione riunioni Comitato studentesco e Comitato dei genitori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II.9 - Reti scolastiche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II.9.1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Convenzioni e accordi di rete (con scuole, con enti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II.10 - Rapporti sindacali, contrattazione e Rappresentanza sindacale unitaria (RSU)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II.10.1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Contrattazione d’istituto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II.10 - Rapporti sindacali, contrattazione e Rappresentanza sindacale unitaria (RSU)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II.10.2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- Rapporti con organizzazioni sindacali e rappresentanze interne - Scioperi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II.11 - Commissioni e gruppi di lavoro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II.11.1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Verbali, documenti istruttori e deliberativi di Commissioni e gruppi di lavoro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II.11 - Commissioni e gruppi di lavoro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II.11.2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Convocazione riunioni delle Commissioni e gruppi di lavoro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 anni</w:t>
            </w:r>
          </w:p>
        </w:tc>
      </w:tr>
      <w:tr>
        <w:tc>
          <w:tcPr>
            <w:tcW w:type="dxa" w:w="15420"/>
            <w:gridSpan w:val="5"/>
            <w:vAlign w:val="top"/>
            <w:shd w:fill="D9EAF7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III. ATTIVITÀ GIURIDICO-LEGALE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III.1 - Contenzioso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III.1.1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prodotta e acquisita nel corso di transazioni, conciliazioni e ricorsi amministrativi e giurisdizionali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III.1 - Contenzioso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III.1.2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Azioni legali collettive del personale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III.2 - Violazioni amministrative e reati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III.2.1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relativa a violazioni amministrative e reati (denunce alle forze dell'ordine, sanzioni amministrative,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III.3 - Responsabilità civile, penale e amm.va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III.3.1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Recupero retribuzione dipendenti assenti dal lavoro per responsabilità di terzi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III.4 - Pareri e consulenze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III.4.1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Relazioni su collaborazioni con (o consulenze da parte di): - istituzioni socio-assistenziali - enti locali - cooperative ed associazioni - Tribunale dei minori - servizio sanitario nazionale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III.4 - Pareri e consulenze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III.4.2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Pareri legali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15420"/>
            <w:gridSpan w:val="5"/>
            <w:vAlign w:val="top"/>
            <w:shd w:fill="D9EAF7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IV. DIDATTICA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IV.1 - Piano Triennale dell’Offerta Formativa PTOF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Piano Triennale dell'Offerta Formativa (PTOF)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IV.2 - Attività extracurricolari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IV.2.1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Attività formative (teatro, musica, interventi di recupero, inserimento alunni stranieri, patentino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IV.2 - Attività extracurricolari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IV.2.2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Progetti operativi nazionali (PON); Progetti operativi regionali (POR);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IV.2 - Attività extracurricolari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IV.2.3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per programmazione ed attuazione di attività scolastiche anche esterne (manifestazioni teatrali,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6 anni, conservando illimitatamente a campione un’annata ogni 10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IV.3 - Registro di classe, dei docenti e dei profili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IV.3.1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Recupero orario: relazioni, dichiarazioni e autocertificazioni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IV.3 - Registro di classe, dei docenti e dei profili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IV.3.2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Orari delle lezioni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di un esemplare dell’orario di ciascuna classe di tutte le sezioni, scartando dopo un anno eventuali copie d’uso e dopo 6 anni gli atti relativi alla definizione dell’orario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IV.3 - Registro di classe, dei docenti e dei profili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IV.3.3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dei profili degli alunni redatti dai Consigli di classe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IV.3 - Registro di classe, dei docenti e dei profili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IV.3.4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di classe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IV.3 - Registro di classe, dei docenti e dei profili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IV.3.5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personali dei docenti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fino all’anno scolastico 1969/70. Successivamente scartabili dopo 10 anni, conservando illimitatamente un anno ogni 5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IV.3 - Registro di classe, dei docenti e dei profili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IV.3.6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delle assenze degli alunni (e relativa documentazione)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IV.4 - Libri di testo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IV.4.1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e relazioni riguardanti l’adozione dei libri di testo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IV.5 - Progetti e materiali didattici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IV.5.1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Piani di lavoro, Programmi, Relazioni finali di classe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IV.5 - Progetti e materiali didattici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IV.5.2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Piano Educativo Individualizzato (PEI)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nel fascicolo personale dell’alunno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IV.5 - Progetti e materiali didattici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IV.5.3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Programmi d'esame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IV.5 - Progetti e materiali didattici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IV.5.4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Documenti prodotti da docenti e studenti in preparazione e nel corso di attività didattiche (dispense, percorsi, sussidi, sperimentazioni multidisciplinari, testi teatrali, sceneggiature cinematografiche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di almeno un esemplare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IV.5 - Progetti e materiali didattici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IV.5.5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Progetti curricolari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IV.6 - Viaggi di istruzione, scambi, stage e tirocini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IV.6.1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Pratiche per assistenza e soggiorni climatici /colonie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IV.6 - Viaggi di istruzione, scambi, stage e tirocini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IV.6.2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Borse di studio / stage: bandi, studi e relazioni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IV.6 - Viaggi di istruzione, scambi, stage e tirocini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IV.6.3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per programmazione ed attuazione di attività scolastiche anche esterne (gite, visite di studio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6 anni, conservando illimitatamente a campione un’annata ogni 10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IV.6 - Viaggi di istruzione, scambi, stage e tirocini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IV.6.4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relativa ai PCTO (Percorsi per le Competenze Trasversali e l’Orientamento)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IV.7 - Biblioteca, emeroteca, videoteca e sussidi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IV.7.1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Contributi per biblioteca scolastica (documentazione relativa)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anni, conservando illimitatamente il registro cronologico di entrata (vedi I.5.11)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IV.7 - Biblioteca, emeroteca, videoteca e sussidi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IV.7.2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Cataloghi e regolamenti delle biblioteche dell’Istituto (dei docenti, degli alunni, ecc)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IV.8 - Salute e prevenzione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IV.8.1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Educazione alla salute: progetti, interventi e convenzioni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IV.9 - Attività sportivo‐ricreative e rapporti con il Centro Scolastico Sportivo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IV.9.1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Autorizzazioni all’uso di locali scolastici e impianti sportivi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anni, conservando eventuali atti riassuntivi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IV.9 - Attività sportivo‐ricreative e rapporti con il Centro Scolastico Sportivo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IV.9.2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Progetti formativi relativi a sport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IV.9 - Attività sportivo‐ricreative e rapporti con il Centro Scolastico Sportivo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IV.9.3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attività del Gruppo sportivo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IV.10 - Elaborati e prospetti scrutini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IV.10.1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Elaborati delle prove scritte, grafiche e pratiche degli alunni (esclusi quelli prodotti per l’esame di Stato)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un anno, conservando illimitatamente a campione una annata ogni 10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IV.10 - Elaborati e prospetti scrutini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IV.10.2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Elaborati delle prove scritte, grafiche per gli esami di Stato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nel plico dell’esame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IV.10 - Elaborati e prospetti scrutini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IV.10.3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Elaborati delle prove pratiche per gli esami di Stato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un anno conservando nel plico dell’esame le fotografie dei manufatti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IV.10 - Elaborati e prospetti scrutini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IV.10.4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Elaborati delle prove Invalsi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un anno, conservando illimitatamente a campione una annata ogni 10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IV.10 - Elaborati e prospetti scrutini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IV.10.5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Prospetti scrutini trimestrali o quadrimestrali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IV.10 - Elaborati e prospetti scrutini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IV.10.6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Prospetti scrutinio finale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15420"/>
            <w:gridSpan w:val="5"/>
            <w:vAlign w:val="top"/>
            <w:shd w:fill="D9EAF7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V. STUDENTI E DIPLOMATI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V.1 - Orientamento e placement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Progetti formativi relativi a orientamento e placement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V.2 - Ammissioni e iscrizioni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V.2.1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Elenchi alunni per iscrizioni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V.2 - Ammissioni e iscrizioni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V.2.2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Domande e documenti prodotti da alunni e candidati per l’iscrizione ai vari tipi di scuola e per l’ammissione agli esami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 dalla fine dell’appartenenza all’Istituto o dall’iscrizione all’esame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V.3 - Anagrafe studenti e formazione delle classi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V.3.1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Certificati di nascita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 dalla cessazione dell’appartenenza all’Istituto o dall’iscrizione agli esami, con l’eccezione dei documenti degli allievi stranieri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V.3 - Anagrafe studenti e formazione delle classi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V.3.2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relativa alla formazione delle classi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V.4 - Cursus studiorum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V.4.1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Relazioni inerenti le ripetenze degli alunni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nei rispettivi fascicoli personali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V.4 - Cursus studiorum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V.4.2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Fascicoli personali alunni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V.4 - Cursus studiorum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V.4.3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Pagelle scolastiche Schede di valutazione Schede alunni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V.4 - Cursus studiorum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V.4.4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Libretti scolastici e altra documentazione relativa agli studi dell’alunno (es. Portfolio)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V.4 - Cursus studiorum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V.4.5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Certificazioni delle competenze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V.5 - Procedimenti disciplinari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V.5.1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Sanzioni disciplinari agli alunni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V.6 - Diritto allo studio e servizi agli studenti (trasporti, mensa, buoni libro, etc.)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V.6.1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- Elenchi dei buoni libro concessi e documentazione di supporto - Cedole librarie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anni, conservando illimitatamente l’elenco dei percipienti ed eventuali relazioni o rendiconti speciali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V.6 - Diritto allo studio e servizi agli studenti (trasporti, mensa, buoni libro, etc.)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V.6.2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Mensa: richieste di iscrizione al servizio mensa ed elenchi presenze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anni, conservando illimitatamente contratti, relazioni sull’attività, diete e menu seguiti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V.6 - Diritto allo studio e servizi agli studenti (trasporti, mensa, buoni libro, etc.)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V.6.3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Trasporto alunni: richieste di iscrizione al servizio ed attestazioni di pagamento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V.6 - Diritto allo studio e servizi agli studenti (trasporti, mensa, buoni libro, etc.)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V.6.4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Trasporto alunni: richieste per trasporto gratuito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anni, conservando elenchi riassuntivi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V.6 - Diritto allo studio e servizi agli studenti (trasporti, mensa, buoni libro, etc.)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V.6.5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Certificazioni per richieste di abbonamenti ferroviari e diversi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 anno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V.6 - Diritto allo studio e servizi agli studenti (trasporti, mensa, buoni libro, etc.)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V.6.6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riguardante assistenza scolastica e Patronato scolastico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V.6 - Diritto allo studio e servizi agli studenti (trasporti, mensa, buoni libro, etc.)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V.6.7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riguardante il diritto allo studio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V.6 - Diritto allo studio e servizi agli studenti (trasporti, mensa, buoni libro, etc.)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V.6.8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Certificazioni per richieste ai fini della fruizione di assegni di studio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V.7 - Tutela della salute e farmaci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V.7.1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Certificati di vaccinazione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 dalla cessazione dell’appartenenza all’Istituto o dall’iscrizione agli esami, con l’eccezione dei documenti degli allievi stranieri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V.7 - Tutela della salute e farmaci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V.7.2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Campagne di vaccinazione e disinfestazione, atti e documenti relativi alla loro effettuazione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anni, conservando illimitatamente la documentazione e i registri riassuntivi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V.8 - Esoneri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V.8.1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relativa ad esoneri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 nel fascicolo personale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V.9 - Prescuola e attività parascolastiche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V.9.1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Cooperative di alunni: atti costitutivi, documenti istruttori e deliberativi, corrispondenza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V.9 - Prescuola e attività parascolastiche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V.9.2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Convenzioni per attività formative e parascolastiche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V.10 - Disagio e diverse abilità – DSA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V.10.1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Schede individuali degli alunni (schedario)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15420"/>
            <w:gridSpan w:val="5"/>
            <w:vAlign w:val="top"/>
            <w:shd w:fill="D9EAF7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VI. FINANZA E PATRIMONIO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VI.1 - Entrate e finanziamenti del progetto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Partitario delle Entrate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VI.1 - Entrate e finanziamenti del progetto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Reversali con la relativa documentazione giustificativa (fatture, corrispondenza varia)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 (previa verifica della conservazione dei rispettivi giornali di cassa e partitari) conservando illimitatamente progetti, collaudi, perizie degli impianti e delle manutenzioni straordinarie delle attrezzature durevoli (macchinari tecnici, arredi di particolare interesse, ecc.)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VI.2 - Uscite e piani di spesa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VI.2.1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Partitario delle Uscite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VI.2 - Uscite e piani di spesa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VI.2.2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Mandati di pagamento con la relativa documentazione giustificativa (ordinativi di acquisto, buoni d’ordine, fatture, corrispondenza varia)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 (previa verifica della conservazione dei rispettivi giornali di cassa e partitari) conservando illimitatamente progetti, collaudi, perizie degli impianti e delle manutenzioni straordinarie delle attrezzature durevoli (macchinari tecnici, arredi di particolare interesse, ecc.)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VI.2 - Uscite e piani di spesa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VI.2.3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delle spese su aperture di credito e rendiconto trimestrale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VI.2 - Uscite e piani di spesa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VI.2.4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Liquidazioni consulenze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VI.2 - Uscite e piani di spesa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VI.2.5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Copie di delibere e/o di determine di liquidazione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Bilanci o programmi annuali e conti consuntivi (in originale o nell’unica copia esistente)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Giornale di cassa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Convenzione di cassa con Istituto Cassiere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Rapporti con Istituto Cassiere (corrispondenza)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Distinte di trasmissione al Tesoriere di reversali e mandati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Estratti conto bancari e postali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Registro delle operazioni di conto corrente postale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Bollettini di conto corrente postale, ricevute di versamento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VI.3 - Bilancio, tesoreria, cassa, istituti di credito e verifiche contabili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VI.3.9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riguardante l'insediamento dei Revisori dei conti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riguardante la tassa di raccolta rifiuti e Modello Unico Dichiarazione Ambientale (MUD)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10 anni salvo contenziosi in atto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Contributi – modello DM/10- INPS tabulati riepilogativi imponibili, regolarizzazioni contributive – personale, rapporti con INPS MODELLI EMENS (Denunce Retributive Mensili)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Modello 01/M (copia del datore di lavoro)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Archiviato nel fascicolo personale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D.M.A Denuncia mensile analitica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FONDO ESPERO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Modelli 101 – Modelli CUD – Modelli CU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Archiviati nel Fascicolo personale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Modello 770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Denunce annuali IRAP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VI.4 - Imposte, tasse, ritenute previdenziali e assistenziali, denunce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VI.4.9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Dichiarazione IVA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VI.5 - Assicurazioni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VI.5.1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relativa a polizze assicurative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VI.6 - Utilizzo beni terzi, comodato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VI.6.1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Immobili in uso (di proprietà di altri enti) - atti relativi a locazione e comodati degli immobili (sia di proprietà sia appartenenti ad altri enti) - progetti tecnici, planimetrie, verbali e perizie di collaudo, autorizzazioni e certificazioni relative alla sicurezza e alla messa a norma dei locali e degli impianti (L. 626/94)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VI.6 - Utilizzo beni terzi, comodato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VI.6.2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Immobili in uso (di proprietà di altri enti) - documentazione pervenuta in copia dagli enti proprietari, non compresa in quella descritta al punto A5/2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VI.7 - Inventario e rendiconto patrimoniale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VI.7.1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di consegna ed elenchi di consistenza di archivi o altri beni inventariati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VI.7 - Inventario e rendiconto patrimoniale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VI.7.2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Ricognizioni patrimoniali di scuole confluite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VI.7 - Inventario e rendiconto patrimoniale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VI.7.3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Ricognizioni patrimoniali decennali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VI.7 - Inventario e rendiconto patrimoniale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VI.7.4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Rivalutazioni patrimoniali quinquennali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VI.7 - Inventario e rendiconto patrimoniale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VI.7.5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dei passaggi di consegna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VI.8 - Infrastrutture e logistica (plessi, succursali)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VI.8.1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Immobili di proprietà - progetti tecnici, contratti di costruzione, ristrutturazione e manutenzione - verbali e perizie di collaudo, autorizzazioni e certificazioni relative alla sicurezza e alla messa a norma dei locali e degli impianti (L.626/94) - atti relativi a donazioni, acquisti e vendite di immobili di proprietà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VI.9 - DVR e sicurezza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VI.9.1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Documento valutazione dei rischi (L.626/94) e relativi allegati (es. piani di evacuazione, controlli periodici, nomine,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VI.9 - DVR e sicurezza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VI.9.2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Protocolli di sicurezza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Contratti per fornitura di materiali e per espletamento di servizi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50 anni, conservando illimitatamente il relativo registro (vedi I.5.5)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Contratti di prestazione d’opera di varia natura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50 anni, conservando illimitatamente il relativo registro (vedi I.5.6)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Buoni d’acquisto, generi di refezione / di consumo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Abbonamenti e/o acquisti a giornali, riviste e pubblicazioni: corrispondenza relativa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6 anni, conservando illimitatamente gli elenchi dei periodici in abbonamento e delle pubblicazioni acquistate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Acquisto di attrezzature, materiale, interventi di manutenzione: corrispondenza relativa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Acquisto di materiale di consumo: corrispondenza relativa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6 anni, conservando i relativi Registri di materiale facile consumo (vedi I.5.8)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VI.10.7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Verbali di collaudo di apparecchiature ed attrezzature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la dismissione del bene, salvo contenzioso in corso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VI.10.8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Certificati di garanzia di apparecchiature ed attrezzature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la dismissione del bene, salvo contenzioso in corso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VI.10.9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Dotazioni strumentali: richieste di intervento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VI.10.10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“Libretto di macchina” degli autoveicoli in dotazione presso l’istituto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VI.10.11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riguardante le utenze (elettricità,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10 anni salvo contenziosi in atto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VI.10.12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Impianti ed attrezzature durevoli: disegni tecnici, progetti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ILLIMITATA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VI.10.13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Buoni di carico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la dismissione del bene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VI.10 - Beni mobili e servizi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VI.10.14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Buoni di scarico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 dalla dismissione del bene o in sede di rinnovo degli inventari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VI.11 - Sistemi informatici, telematici e fonia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riguardante le utenze di fonia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Scartabile dopo 10 anni salvo contenziosi in atto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VI.11 - Sistemi informatici, telematici e fonia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VI.11.2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Registri delle licenze software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15420"/>
            <w:gridSpan w:val="5"/>
            <w:vAlign w:val="top"/>
            <w:shd w:fill="D9EAF7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1F4E79"/>
                <w:sz w:val="17"/>
              </w:rPr>
              <w:t>VII. PERSONALE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VII.1 - Organici, lavoratori socialmente utili, graduatorie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VII.1.1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Contratti assunzione personale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50 anni, conservando illimitatamente il relativo registro (vedi I.5.5)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VII.1 - Organici, lavoratori socialmente utili, graduatorie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VII.1.2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Graduatorie interne del personale in servizio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VII.1 - Organici, lavoratori socialmente utili, graduatorie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VII.1.3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Graduatorie d’Istituto per supplenze personale docente e non docente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 dalla decadenza di validità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VII.1 - Organici, lavoratori socialmente utili, graduatorie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VII.1.4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Domande di inserimento in graduatoria d’Istituto, con relativa documentazione, inerenti graduatorie non più in vigore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 dalla decadenza di validità della relativa graduatoria conservando a disposizione degli interessati eventuali titoli di studio allegati in originale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VII.1 - Organici, lavoratori socialmente utili, graduatorie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VII.1.5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Domande di supplenza e relative graduatorie in calce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 anno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VII.1 - Organici, lavoratori socialmente utili, graduatorie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VII.1.6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Decreti di esclusione dalla graduatoria e decreti di rettifica del punteggio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VII.2 - Carriera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VII.2.1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Fascicoli individuali del personale docente e non docente in servizio, in quiescenza, di ruolo e non di ruolo (ora T.I. e T.D.): - Decreti di nomina e contratti individuali - Presa di servizio - Decreti di trasferimento - Certificati di nascita e residenza del personale di ruolo - Stato di famiglia e relativa documentazione - Certificati di sana e robusta costituzione - Lettere di invito per l’assegnazione della sede - Ordini di servizio individuali - Decreti (per congedi maternità anticipata, ecc.) - Decreti congedi parentali - Decreti congedi straordinari - Permessi - Decreti aspettative - Titoli di studio, attestati di partecipazione a corsi di formazione, aggiornamento, ecc. - Posizioni previdenziali, stipendiali, tributarie - Riscatto periodi assicurativi - Cessione “quinto” dello stipendio - Modello 01/M - Modello 101 e CUD - Richieste accertamenti sanitari (visite fiscali e collegiali, referti)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VII.2 - Carriera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VII.2.2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- Accertamenti individuali infortuni e malattie professionali (documentazione sanitaria e tecnica) - Azioni legali del singolo dipendente - Pensione e trattamento di quiescenza - Certificati di servizio - Domande di trasferimento - Permessi di studio - Domande scatti anticipati - Autorizzazioni varie (lezioni private, esercizio a libere professioni, collaborazioni plurime, ecc.) - Rilascio della tessera ministeriale (ferroviaria) - Certificato del casellario giudiziale - Decreto di conferma in ruolo - Domande di ricostruzione di carriera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VII.2 - Carriera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VII.2.3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Copie certificati di servizio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VII.3 - Trattamento giuridico‐ economico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VII.3.1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Tabelle stipendi (nominative) Tabulati mensili riepilogativi retribuzioni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VII.3 - Trattamento giuridico‐ economico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VII.3.2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Compensi per lavoro straordinario, gruppi sportivi, funzioni strumentali e aggiuntive, incarichi specifici, funzioni miste, ore straordinarie per sostituzione colleghi assenti, ore di insegnamento aggiuntive, ore funzionali di non insegnamento, compensi da fondo istituto, o da fondi esterni, ecc.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VII.3 - Trattamento giuridico‐ economico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VII.3.3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Acconti e conguagli per il personale, riepiloghi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50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VII.4 - Assenze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VII.4.1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Fogli di presenza e altri documenti per la rilevazione delle presenze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10 anni, salvo contenzioso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VII.4 - Assenze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VII.4.2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Domande di ferie (congedo ordinario), permessi brevi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Scartabili dopo 6 anni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VII.5 - Formazione, aggiornamento e sviluppo professionale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VII.5.1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Aggiornamento personale - programmi - relazioni finali - dispense - firme presenza - attestati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VII.6 - Obiettivi, incarichi, valutazione e disciplina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VII.6.1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Ruoli del personale: documenti istruttori e deliberativi, albi, elenchi, registri, ecc.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VII.6 - Obiettivi, incarichi, valutazione e disciplina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VII.6.2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Sanzioni disciplinari a docenti e personale ATA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VII.7 - Sorveglianza sanitaria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VII.7.1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Accertamenti sanitari e tecnici: documentazione relativa a malattie professionali, ecc.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VII.8 - Collaboratori esterni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VII.8.1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Relazioni su collaborazioni con (o consulenze da parte di) esperti esterni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  <w:tr>
        <w:tc>
          <w:tcPr>
            <w:tcW w:type="dxa" w:w="2438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</w:t>
            </w:r>
          </w:p>
        </w:tc>
        <w:tc>
          <w:tcPr>
            <w:tcW w:type="dxa" w:w="249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5"/>
              </w:rPr>
              <w:t>VII.8 - Collaboratori esterni</w:t>
            </w:r>
          </w:p>
        </w:tc>
        <w:tc>
          <w:tcPr>
            <w:tcW w:type="dxa" w:w="1134"/>
            <w:vAlign w:val="top"/>
            <w:shd w:fill="F8FBFD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sz w:val="15"/>
              </w:rPr>
              <w:t>VII.8.2</w:t>
            </w:r>
          </w:p>
        </w:tc>
        <w:tc>
          <w:tcPr>
            <w:tcW w:type="dxa" w:w="6237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Documentazione relativa agli esperti (CV, dichiarazioni altri incarichi, insussistenza conflitti di interesse, contratto d’incarico, ecc.)</w:t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4"/>
              </w:rPr>
              <w:t>ILLIMITATI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color w:val="1F4E79"/>
        </w:rPr>
        <w:t>3. Indicazioni per la procedura di scarto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Al fine di svolgere le operazioni di scarto, il responsabile per la tenuta degli archivi procede secondo le seguenti fasi operative: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verifica periodicamente la tipologia e i tempi di conservazione della documentazione, cartacea e digitale, presente nell’archivio di deposito, applicando le disposizioni del presente massimario;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compila una lista della documentazione da proporre per lo scarto e la comunica al Responsabile della gestione documentale;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trasmette alla Soprintendenza archivistica competente, con lettera protocollata, la lista in due copie firmate, chiedendo l’autorizzazione prevista dall’art. 21, comma 1, del D.Lgs. 42/2004;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ricevuta l’autorizzazione, totale o parziale, provvede alla distruzione dei documenti ammessi allo scarto, direttamente o tramite soggetto esterno idoneo;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in caso di affidamento a soggetti esterni, acquisisce attestazione scritta dell’effettiva distruzione della documentazione conferita;</w:t>
      </w:r>
    </w:p>
    <w:p>
      <w:pPr>
        <w:pStyle w:val="ListBullet"/>
        <w:spacing w:after="40"/>
      </w:pPr>
      <w:r>
        <w:rPr>
          <w:rFonts w:ascii="Arial" w:hAnsi="Arial" w:eastAsia="Arial"/>
          <w:sz w:val="19"/>
        </w:rPr>
        <w:t>trasmette alla Soprintendenza archivistica copia del verbale attestante le modalità dell’avvenuta distruzione.</w:t>
      </w:r>
    </w:p>
    <w:p>
      <w:pPr>
        <w:spacing w:after="80"/>
        <w:jc w:val="both"/>
      </w:pPr>
      <w:r>
        <w:rPr>
          <w:rFonts w:ascii="Arial" w:hAnsi="Arial" w:eastAsia="Arial"/>
          <w:sz w:val="19"/>
        </w:rPr>
        <w:t>L’elenco di scarto deve riportare, almeno, la classificazione archivistica, la descrizione sintetica degli atti, gli estremi cronologici, il numero dei pezzi, il peso indicativo e le motivazioni dell’eliminazione. In testa all’elenco occorre indicare il numero di pagine di cui esso si compone.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color w:val="1F4E79"/>
        </w:rPr>
        <w:t>4. Appendice A - Modello di elenco degli atti proposti per l’eliminazione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7"/>
        <w:gridCol w:w="1927"/>
        <w:gridCol w:w="1927"/>
        <w:gridCol w:w="1927"/>
        <w:gridCol w:w="1927"/>
        <w:gridCol w:w="1927"/>
        <w:gridCol w:w="1927"/>
        <w:gridCol w:w="1927"/>
      </w:tblGrid>
      <w:tr>
        <w:tc>
          <w:tcPr>
            <w:tcW w:type="dxa" w:w="1134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N. d’ordine</w:t>
            </w:r>
          </w:p>
        </w:tc>
        <w:tc>
          <w:tcPr>
            <w:tcW w:type="dxa" w:w="1701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Classificazione</w:t>
            </w:r>
          </w:p>
        </w:tc>
        <w:tc>
          <w:tcPr>
            <w:tcW w:type="dxa" w:w="3969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Descrizione degli atti</w:t>
            </w:r>
          </w:p>
        </w:tc>
        <w:tc>
          <w:tcPr>
            <w:tcW w:type="dxa" w:w="1701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Estremi cronologici</w:t>
            </w:r>
          </w:p>
        </w:tc>
        <w:tc>
          <w:tcPr>
            <w:tcW w:type="dxa" w:w="1134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N. pezzi</w:t>
            </w:r>
          </w:p>
        </w:tc>
        <w:tc>
          <w:tcPr>
            <w:tcW w:type="dxa" w:w="1134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Peso in Kg</w:t>
            </w:r>
          </w:p>
        </w:tc>
        <w:tc>
          <w:tcPr>
            <w:tcW w:type="dxa" w:w="3402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Motivazioni dell’eliminazione</w:t>
            </w:r>
          </w:p>
        </w:tc>
        <w:tc>
          <w:tcPr>
            <w:tcW w:type="dxa" w:w="1701"/>
            <w:vAlign w:val="top"/>
            <w:shd w:fill="1F4E79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5"/>
              </w:rPr>
              <w:t>Note</w:t>
            </w:r>
          </w:p>
        </w:tc>
      </w:tr>
      <w:tr>
        <w:tc>
          <w:tcPr>
            <w:tcW w:type="dxa" w:w="1134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701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969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701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134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3402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  <w:tc>
          <w:tcPr>
            <w:tcW w:type="dxa" w:w="1701"/>
            <w:vAlign w:val="top"/>
            <w:tcBorders>
              <w:top w:val="single" w:sz="4" w:color="BFBFBF"/>
              <w:left w:val="single" w:sz="4" w:color="BFBFBF"/>
              <w:bottom w:val="single" w:sz="4" w:color="BFBFBF"/>
              <w:right w:val="single" w:sz="4" w:color="BFBFBF"/>
            </w:tcBorders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  <w:r>
              <w:br/>
            </w:r>
            <w:r>
              <w:rPr>
                <w:rFonts w:ascii="Arial" w:hAnsi="Arial" w:eastAsia="Arial"/>
                <w:b w:val="0"/>
                <w:sz w:val="16"/>
              </w:rPr>
            </w:r>
          </w:p>
        </w:tc>
      </w:tr>
    </w:tbl>
    <w:p>
      <w:pPr>
        <w:spacing w:after="80"/>
        <w:jc w:val="both"/>
      </w:pPr>
      <w:r>
        <w:rPr>
          <w:rFonts w:ascii="Arial" w:hAnsi="Arial" w:eastAsia="Arial"/>
          <w:sz w:val="18"/>
        </w:rPr>
        <w:t>Data ____________________    Firma del Responsabile ________________________________</w:t>
      </w:r>
    </w:p>
    <w:p>
      <w:pPr>
        <w:spacing w:after="80"/>
        <w:jc w:val="both"/>
      </w:pPr>
      <w:r>
        <w:rPr>
          <w:rFonts w:ascii="Arial" w:hAnsi="Arial" w:eastAsia="Arial"/>
          <w:sz w:val="18"/>
        </w:rPr>
        <w:t>Il presente Allegato 4 è parte integrante del Manuale di gestione documentale dell’Istituto Comprensivo Statale di Lozzo Atestino - Versione 2.0. Ogni aggiornamento del Titolario o del Massimario ministeriale comporta revisione dell’allegato.</w:t>
      </w:r>
    </w:p>
    <w:sectPr w:rsidR="00FC693F" w:rsidRPr="0006063C" w:rsidSect="00034616">
      <w:headerReference w:type="default" r:id="rId9"/>
      <w:footerReference w:type="default" r:id="rId10"/>
      <w:pgSz w:w="16838" w:h="11906" w:orient="landscape"/>
      <w:pgMar w:top="652" w:right="709" w:bottom="62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sz w:val="16"/>
      </w:rPr>
      <w:t xml:space="preserve">Allegato 4 al Manuale di gestione documentale - Versione 2.0 - Pagina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color w:val="17365D"/>
        <w:sz w:val="20"/>
      </w:rPr>
      <w:t>ISTITUTO COMPRENSIVO STATALE DI LOZZO ATESTINO</w:t>
    </w:r>
  </w:p>
  <w:p>
    <w:pPr>
      <w:jc w:val="center"/>
    </w:pPr>
    <w:r>
      <w:rPr>
        <w:rFonts w:ascii="Arial" w:hAnsi="Arial" w:eastAsia="Arial"/>
        <w:sz w:val="15"/>
      </w:rPr>
      <w:t>Scuole dell'Infanzia, Primarie e Secondarie di I grado di Lozzo Atestino, Cinto Euganeo e Vo' - Via G. Negri, 3 - 35034 LOZZO ATESTINO (PD) - C.F. 82005950280</w:t>
    </w:r>
  </w:p>
  <w:p>
    <w:pPr>
      <w:jc w:val="center"/>
    </w:pPr>
    <w:r>
      <w:rPr>
        <w:rFonts w:ascii="Arial" w:hAnsi="Arial" w:eastAsia="Arial"/>
        <w:sz w:val="15"/>
      </w:rPr>
      <w:t>Codice Ministeriale PDIC85700D - e-mail pdic85700d@istruzione.it - PEC pdic85700d@pec.istruzione.it - www.iclozzoatestino.edu.it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